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938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Огурлуева Саидбека Эдиковича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удостоверение: </w:t>
      </w:r>
      <w:r>
        <w:rPr>
          <w:rStyle w:val="cat-ExternalSystemDefinedgrp-3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7"/>
          <w:szCs w:val="27"/>
        </w:rPr>
        <w:t>08.03.2024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19.03.2024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08.03.2024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7"/>
          <w:szCs w:val="27"/>
        </w:rPr>
        <w:t>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№</w:t>
      </w:r>
      <w:r>
        <w:rPr>
          <w:rStyle w:val="cat-UserDefinedgrp-37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08.03.2024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рублей, постановление вступило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19.03.2024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ГИС ГМП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которым штраф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08.03.2024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оплачен;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ответственности, согласно которым Огурлуев С.Э. систематически не исполняет обязанности по оплате административных штрафов.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7"/>
          <w:szCs w:val="27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Огурлуевым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оплате штрафа в материалах дела отсутствуют.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20.25 Кодекса Российской Федерации об административных правонарушениях, а именно: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Огурлуеву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Огурлуева Саидбека Эдиковича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7"/>
          <w:szCs w:val="27"/>
        </w:rPr>
        <w:t>04872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08080),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</w:t>
      </w:r>
      <w:r>
        <w:rPr>
          <w:rStyle w:val="cat-OrganizationNamegrp-26rplc-5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 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9382420153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OrganizationNamegrp-26rplc-52">
    <w:name w:val="cat-OrganizationName grp-26 rplc-52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1">
    <w:name w:val="cat-UserDefined grp-4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